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B32A" w14:textId="21624D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939C5" w14:textId="77777777" w:rsidR="002D7FC2" w:rsidRPr="00C4759D" w:rsidRDefault="002D7FC2" w:rsidP="002D7FC2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4759D">
        <w:rPr>
          <w:rFonts w:ascii="Times New Roman" w:hAnsi="Times New Roman" w:cs="Times New Roman"/>
          <w:b/>
          <w:bCs/>
        </w:rPr>
        <w:t>INSTRUKCJA</w:t>
      </w:r>
    </w:p>
    <w:p w14:paraId="7989E233" w14:textId="77777777" w:rsidR="002D7FC2" w:rsidRDefault="002D7FC2" w:rsidP="002D7FC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4759D">
        <w:rPr>
          <w:rFonts w:ascii="Times New Roman" w:hAnsi="Times New Roman" w:cs="Times New Roman"/>
          <w:b/>
          <w:bCs/>
        </w:rPr>
        <w:t xml:space="preserve">JAK WYPEŁNIĆ WNIOSEK O PŁATNOŚĆ W PROGRAMIE PRIORYTETOWYM „Ciepłe Mieszkanie” w Gminie </w:t>
      </w:r>
      <w:r>
        <w:rPr>
          <w:rFonts w:ascii="Times New Roman" w:hAnsi="Times New Roman" w:cs="Times New Roman"/>
          <w:b/>
          <w:bCs/>
        </w:rPr>
        <w:t>Kondratowice</w:t>
      </w:r>
    </w:p>
    <w:p w14:paraId="39B7C21A" w14:textId="19A72B5A" w:rsidR="002D7FC2" w:rsidRDefault="002D7FC2" w:rsidP="002D7FC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Beneficjentów końcowych (wspólnot mieszkaniowych obejmujących od 3 do 7 lokali )</w:t>
      </w:r>
    </w:p>
    <w:p w14:paraId="6D50E2AA" w14:textId="3FC2F8FA" w:rsidR="002D7FC2" w:rsidRDefault="002D7FC2" w:rsidP="002D7FC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15FD2" wp14:editId="6CA367AE">
                <wp:simplePos x="0" y="0"/>
                <wp:positionH relativeFrom="column">
                  <wp:posOffset>134979</wp:posOffset>
                </wp:positionH>
                <wp:positionV relativeFrom="paragraph">
                  <wp:posOffset>201930</wp:posOffset>
                </wp:positionV>
                <wp:extent cx="5671793" cy="0"/>
                <wp:effectExtent l="0" t="0" r="0" b="0"/>
                <wp:wrapNone/>
                <wp:docPr id="212400737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7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B79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15.9pt" to="457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" strokecolor="#3a7c22 [2409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469E07BA" w14:textId="7FC4E646" w:rsidR="002D7FC2" w:rsidRDefault="002D7FC2" w:rsidP="002D7FC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4DADB5" w14:textId="6D0DA316" w:rsidR="002D7FC2" w:rsidRPr="002D7FC2" w:rsidRDefault="002D7FC2" w:rsidP="002D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FC2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702884F0" w14:textId="46DDF6EE" w:rsidR="002D7FC2" w:rsidRPr="00E5440D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1. Po zawarciu umowy o dofinansowanie i zrealizowaniu całości przedsięwzięcia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 xml:space="preserve">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D7FC2">
        <w:rPr>
          <w:rFonts w:ascii="Times New Roman" w:hAnsi="Times New Roman" w:cs="Times New Roman"/>
          <w:sz w:val="24"/>
          <w:szCs w:val="24"/>
        </w:rPr>
        <w:t>w umowie, Beneficjent końcowy powinien wystąpić do Urzędu</w:t>
      </w:r>
      <w:r>
        <w:rPr>
          <w:rFonts w:ascii="Times New Roman" w:hAnsi="Times New Roman" w:cs="Times New Roman"/>
          <w:sz w:val="24"/>
          <w:szCs w:val="24"/>
        </w:rPr>
        <w:t xml:space="preserve"> Gminy Kondratowice</w:t>
      </w:r>
      <w:r w:rsidRPr="002D7FC2">
        <w:rPr>
          <w:rFonts w:ascii="Times New Roman" w:hAnsi="Times New Roman" w:cs="Times New Roman"/>
          <w:sz w:val="24"/>
          <w:szCs w:val="24"/>
        </w:rPr>
        <w:t xml:space="preserve"> o ich rozliczenie i uruchomienie płatności. Wniosek o płatność musi zostać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 xml:space="preserve">złożony </w:t>
      </w:r>
      <w:r w:rsidRPr="00E5440D">
        <w:rPr>
          <w:rFonts w:ascii="Times New Roman" w:hAnsi="Times New Roman" w:cs="Times New Roman"/>
          <w:sz w:val="24"/>
          <w:szCs w:val="24"/>
        </w:rPr>
        <w:t xml:space="preserve">najpóźniej do </w:t>
      </w:r>
      <w:r w:rsidR="00E5440D" w:rsidRPr="00E5440D">
        <w:rPr>
          <w:rFonts w:ascii="Times New Roman" w:hAnsi="Times New Roman" w:cs="Times New Roman"/>
          <w:sz w:val="24"/>
          <w:szCs w:val="24"/>
        </w:rPr>
        <w:t>30</w:t>
      </w:r>
      <w:r w:rsidRPr="00E5440D">
        <w:rPr>
          <w:rFonts w:ascii="Times New Roman" w:hAnsi="Times New Roman" w:cs="Times New Roman"/>
          <w:sz w:val="24"/>
          <w:szCs w:val="24"/>
        </w:rPr>
        <w:t xml:space="preserve"> dni od daty zakończenia przedsięwzięcia, jednak nie później niż do </w:t>
      </w:r>
      <w:r w:rsidR="00E5440D" w:rsidRPr="00E5440D">
        <w:rPr>
          <w:rFonts w:ascii="Times New Roman" w:hAnsi="Times New Roman" w:cs="Times New Roman"/>
          <w:sz w:val="24"/>
          <w:szCs w:val="24"/>
        </w:rPr>
        <w:t>31.12.</w:t>
      </w:r>
      <w:r w:rsidRPr="00E5440D">
        <w:rPr>
          <w:rFonts w:ascii="Times New Roman" w:hAnsi="Times New Roman" w:cs="Times New Roman"/>
          <w:sz w:val="24"/>
          <w:szCs w:val="24"/>
        </w:rPr>
        <w:t>202</w:t>
      </w:r>
      <w:r w:rsidR="00E5440D" w:rsidRPr="00E5440D">
        <w:rPr>
          <w:rFonts w:ascii="Times New Roman" w:hAnsi="Times New Roman" w:cs="Times New Roman"/>
          <w:sz w:val="24"/>
          <w:szCs w:val="24"/>
        </w:rPr>
        <w:t>5</w:t>
      </w:r>
      <w:r w:rsidRPr="00E5440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975252" w14:textId="5040B130" w:rsidR="002D7FC2" w:rsidRPr="002D7FC2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2. Wypłata środków dokonywana jest na podstawie wniosku o płatność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wypełnionego przez Beneficjenta końcowego.</w:t>
      </w:r>
    </w:p>
    <w:p w14:paraId="4D70240C" w14:textId="4E9E51EB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3. Wypłata dofinansowania może być zrealizowana jednorazowo po zakończeniu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przedsięwzięcia.</w:t>
      </w:r>
    </w:p>
    <w:p w14:paraId="5DAD2CD5" w14:textId="32DA7F8A" w:rsidR="002D7FC2" w:rsidRPr="002D7FC2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4. W uzasadnionych przypadkach, Urząd </w:t>
      </w:r>
      <w:r>
        <w:rPr>
          <w:rFonts w:ascii="Times New Roman" w:hAnsi="Times New Roman" w:cs="Times New Roman"/>
          <w:sz w:val="24"/>
          <w:szCs w:val="24"/>
        </w:rPr>
        <w:t>Gminy Kondratowice</w:t>
      </w:r>
      <w:r w:rsidRPr="002D7FC2">
        <w:rPr>
          <w:rFonts w:ascii="Times New Roman" w:hAnsi="Times New Roman" w:cs="Times New Roman"/>
          <w:sz w:val="24"/>
          <w:szCs w:val="24"/>
        </w:rPr>
        <w:t xml:space="preserve"> może w zakresie złożonego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wniosku o płatność żądać od Beneficjenta końcowego złożenia wyjaśnień/uzupełnień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lub przedstawienia dodatkowych dokumentów w terminie określonym w wezwaniu.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Dopuszcza się wezwanie do uzupełnienia drogą elektroniczną, z potwierdzeniem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odebrania wiadomości e-mail.</w:t>
      </w:r>
    </w:p>
    <w:p w14:paraId="33969A02" w14:textId="79660CBB" w:rsidR="002D7FC2" w:rsidRPr="002D7FC2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5. Urząd </w:t>
      </w:r>
      <w:r>
        <w:rPr>
          <w:rFonts w:ascii="Times New Roman" w:hAnsi="Times New Roman" w:cs="Times New Roman"/>
          <w:sz w:val="24"/>
          <w:szCs w:val="24"/>
        </w:rPr>
        <w:t>Gminy Kondratowice</w:t>
      </w:r>
      <w:r w:rsidRPr="002D7FC2">
        <w:rPr>
          <w:rFonts w:ascii="Times New Roman" w:hAnsi="Times New Roman" w:cs="Times New Roman"/>
          <w:sz w:val="24"/>
          <w:szCs w:val="24"/>
        </w:rPr>
        <w:t xml:space="preserve"> może zawiesić weryfikację wniosku o płatność, jeżeli jest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niekompletny, nieprawidłowo wypełniony, nie załączono do niego wymaganych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załączników lub do czasu wyjaśnienia wątpliwości dotyczących treści wniosku lub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załączników.</w:t>
      </w:r>
    </w:p>
    <w:p w14:paraId="1074FD5C" w14:textId="1F2B2E9F" w:rsidR="002D7FC2" w:rsidRPr="002D7FC2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6. W przypadku zawieszenia weryfikacji wniosku o płatność, Urząd</w:t>
      </w:r>
      <w:r>
        <w:rPr>
          <w:rFonts w:ascii="Times New Roman" w:hAnsi="Times New Roman" w:cs="Times New Roman"/>
          <w:sz w:val="24"/>
          <w:szCs w:val="24"/>
        </w:rPr>
        <w:t xml:space="preserve"> Gminy Kondratowice </w:t>
      </w:r>
      <w:r w:rsidRPr="002D7FC2">
        <w:rPr>
          <w:rFonts w:ascii="Times New Roman" w:hAnsi="Times New Roman" w:cs="Times New Roman"/>
          <w:sz w:val="24"/>
          <w:szCs w:val="24"/>
        </w:rPr>
        <w:t xml:space="preserve">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zobowiązać Beneficjenta końcowego do podjęcia określonych działań w celu usunięcia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przyczyny zawieszenia, po zrealizowaniu których weryfikacja wniosku zostanie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wznowiona.</w:t>
      </w:r>
    </w:p>
    <w:p w14:paraId="6927809C" w14:textId="6033BE58" w:rsidR="002D7FC2" w:rsidRPr="002D7FC2" w:rsidRDefault="002D7FC2" w:rsidP="002D7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7. Wypłata dofinansowania będzie poprzedzona kontrolą realizacji przedsięwzięcia.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Celem kontroli jest potwierdzenie zgodności realizacji przedsięwzięcia z umową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 dofinansowanie.</w:t>
      </w:r>
    </w:p>
    <w:p w14:paraId="2B7DD530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8. Wypłata kwoty dofinansowania nastąpi przelewem bezpośrednio na rachunek bankowy</w:t>
      </w:r>
    </w:p>
    <w:p w14:paraId="15685739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Beneficjenta końcowego, wskazany we wniosku o płatność, pod warunkiem, że faktury</w:t>
      </w:r>
    </w:p>
    <w:p w14:paraId="5EE6F5CE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lub inne równoważne dokumenty księgowe zostały opłacone w całości.</w:t>
      </w:r>
    </w:p>
    <w:p w14:paraId="5D70C058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9. Faktury lub inne równoważne dokumenty księgowe (dalej: dokumenty zakupu), w treści</w:t>
      </w:r>
    </w:p>
    <w:p w14:paraId="498FC802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lastRenderedPageBreak/>
        <w:t>lub w ramach dołączonych specyfikacji powinny zawierać dane identyfikujące zakupione</w:t>
      </w:r>
    </w:p>
    <w:p w14:paraId="2BF8DEFA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i zamontowane urządzenia oraz materiały, co umożliwić ma jednoznaczne odniesienie</w:t>
      </w:r>
    </w:p>
    <w:p w14:paraId="058EE607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się do ich certyfikatów/świadectw, kart produktu oraz etykiet energetycznych.</w:t>
      </w:r>
    </w:p>
    <w:p w14:paraId="561B5FC7" w14:textId="3D8C42DC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628D6" w14:textId="23554390" w:rsidR="002D7FC2" w:rsidRPr="00B043C6" w:rsidRDefault="00B043C6" w:rsidP="00B04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C6">
        <w:rPr>
          <w:rFonts w:ascii="Times New Roman" w:hAnsi="Times New Roman" w:cs="Times New Roman"/>
          <w:b/>
          <w:bCs/>
          <w:sz w:val="24"/>
          <w:szCs w:val="24"/>
        </w:rPr>
        <w:t>Jak wypełnić Wniosek o płatność:</w:t>
      </w:r>
    </w:p>
    <w:p w14:paraId="3A31D4D5" w14:textId="77777777" w:rsidR="00B043C6" w:rsidRPr="00C4759D" w:rsidRDefault="00B043C6" w:rsidP="00B043C6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b/>
          <w:bCs/>
          <w:color w:val="auto"/>
        </w:rPr>
        <w:t xml:space="preserve">Pola </w:t>
      </w:r>
      <w:r w:rsidRPr="00C4759D">
        <w:rPr>
          <w:rFonts w:ascii="Times New Roman" w:hAnsi="Times New Roman" w:cs="Times New Roman"/>
          <w:color w:val="auto"/>
        </w:rPr>
        <w:t xml:space="preserve">nr wniosku oraz data złożenia wniosku wypełniane są przez pracownika Urzędu </w:t>
      </w:r>
      <w:r>
        <w:rPr>
          <w:rFonts w:ascii="Times New Roman" w:hAnsi="Times New Roman" w:cs="Times New Roman"/>
          <w:color w:val="auto"/>
        </w:rPr>
        <w:t>Gminy Kondratowice.</w:t>
      </w:r>
      <w:r w:rsidRPr="00C4759D">
        <w:rPr>
          <w:rFonts w:ascii="Times New Roman" w:hAnsi="Times New Roman" w:cs="Times New Roman"/>
          <w:color w:val="auto"/>
        </w:rPr>
        <w:t xml:space="preserve"> </w:t>
      </w:r>
    </w:p>
    <w:p w14:paraId="24BEB9A3" w14:textId="77777777" w:rsidR="00B043C6" w:rsidRPr="00C4759D" w:rsidRDefault="00B043C6" w:rsidP="00B043C6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b/>
          <w:bCs/>
          <w:color w:val="auto"/>
        </w:rPr>
        <w:t xml:space="preserve">Pola Złożenie wniosku, Korekta wniosku </w:t>
      </w:r>
      <w:r w:rsidRPr="00C4759D">
        <w:rPr>
          <w:rFonts w:ascii="Times New Roman" w:hAnsi="Times New Roman" w:cs="Times New Roman"/>
          <w:color w:val="auto"/>
        </w:rPr>
        <w:t xml:space="preserve">- Należy zaznaczyć jedną z opcji: </w:t>
      </w:r>
    </w:p>
    <w:p w14:paraId="43E455EA" w14:textId="77777777" w:rsidR="00B043C6" w:rsidRPr="00C4759D" w:rsidRDefault="00B043C6" w:rsidP="00B043C6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b/>
          <w:bCs/>
          <w:color w:val="auto"/>
        </w:rPr>
        <w:t xml:space="preserve">Złożenie wniosku </w:t>
      </w:r>
      <w:r w:rsidRPr="00C4759D">
        <w:rPr>
          <w:rFonts w:ascii="Times New Roman" w:hAnsi="Times New Roman" w:cs="Times New Roman"/>
          <w:color w:val="auto"/>
        </w:rPr>
        <w:t xml:space="preserve">– formularz wypełniany w celu złożenia wniosku o płatność; </w:t>
      </w:r>
    </w:p>
    <w:p w14:paraId="29C0D896" w14:textId="77777777" w:rsidR="00B043C6" w:rsidRPr="00C4759D" w:rsidRDefault="00B043C6" w:rsidP="00B043C6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b/>
          <w:bCs/>
          <w:color w:val="auto"/>
        </w:rPr>
        <w:t xml:space="preserve">Korekta wniosku </w:t>
      </w:r>
      <w:r w:rsidRPr="00C4759D">
        <w:rPr>
          <w:rFonts w:ascii="Times New Roman" w:hAnsi="Times New Roman" w:cs="Times New Roman"/>
          <w:color w:val="auto"/>
        </w:rPr>
        <w:t>– formularz wypełniany w celu poprawy i uzupełnienia wniosku o płatność na wezwanie Urz</w:t>
      </w:r>
      <w:r>
        <w:rPr>
          <w:rFonts w:ascii="Times New Roman" w:hAnsi="Times New Roman" w:cs="Times New Roman"/>
          <w:color w:val="auto"/>
        </w:rPr>
        <w:t>ędu Gminy Kondratowice</w:t>
      </w:r>
    </w:p>
    <w:p w14:paraId="356F6B43" w14:textId="49DB6990" w:rsidR="00B043C6" w:rsidRPr="003B43EC" w:rsidRDefault="00B043C6" w:rsidP="003B43EC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color w:val="auto"/>
        </w:rPr>
        <w:t xml:space="preserve"> </w:t>
      </w:r>
    </w:p>
    <w:p w14:paraId="7FC987E2" w14:textId="19A04B24" w:rsidR="002D7FC2" w:rsidRPr="00B043C6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3C6">
        <w:rPr>
          <w:rFonts w:ascii="Times New Roman" w:hAnsi="Times New Roman" w:cs="Times New Roman"/>
          <w:b/>
          <w:bCs/>
          <w:sz w:val="24"/>
          <w:szCs w:val="24"/>
        </w:rPr>
        <w:t>A. INFORMACJE OGÓLNE</w:t>
      </w:r>
    </w:p>
    <w:p w14:paraId="716EE9E7" w14:textId="77777777" w:rsidR="002D7FC2" w:rsidRPr="00B043C6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Sekcja </w:t>
      </w:r>
      <w:r w:rsidRPr="00B043C6">
        <w:rPr>
          <w:rFonts w:ascii="Times New Roman" w:hAnsi="Times New Roman" w:cs="Times New Roman"/>
          <w:b/>
          <w:bCs/>
          <w:sz w:val="24"/>
          <w:szCs w:val="24"/>
        </w:rPr>
        <w:t>INFORMACJE O UMOWIE</w:t>
      </w:r>
    </w:p>
    <w:p w14:paraId="4710260C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Pole </w:t>
      </w:r>
      <w:r w:rsidRPr="00B043C6">
        <w:rPr>
          <w:rFonts w:ascii="Times New Roman" w:hAnsi="Times New Roman" w:cs="Times New Roman"/>
          <w:b/>
          <w:bCs/>
          <w:sz w:val="24"/>
          <w:szCs w:val="24"/>
        </w:rPr>
        <w:t>Numer umowy o dofinansowanie</w:t>
      </w:r>
      <w:r w:rsidRPr="002D7FC2">
        <w:rPr>
          <w:rFonts w:ascii="Times New Roman" w:hAnsi="Times New Roman" w:cs="Times New Roman"/>
          <w:sz w:val="24"/>
          <w:szCs w:val="24"/>
        </w:rPr>
        <w:t>, której dotyczy wniosek</w:t>
      </w:r>
    </w:p>
    <w:p w14:paraId="51908030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podać numer umowy o dofinansowanie, której dotyczy wniosek.</w:t>
      </w:r>
    </w:p>
    <w:p w14:paraId="626A4C5F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Pole </w:t>
      </w:r>
      <w:r w:rsidRPr="00035FC3">
        <w:rPr>
          <w:rFonts w:ascii="Times New Roman" w:hAnsi="Times New Roman" w:cs="Times New Roman"/>
          <w:b/>
          <w:bCs/>
          <w:sz w:val="24"/>
          <w:szCs w:val="24"/>
        </w:rPr>
        <w:t>% powierzchni całkowitej (…)</w:t>
      </w:r>
    </w:p>
    <w:p w14:paraId="16A998E7" w14:textId="016D9E9F" w:rsidR="00035FC3" w:rsidRDefault="002D7FC2" w:rsidP="003B4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podać procent powierzchni całkowitej budynku mieszkalnego wykorzystywanej na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prowadzenie działalności gospodarczej - jeżeli nie nastąpiła zmiana, należy przyjąć dane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 wniosku o dofinansowanie.</w:t>
      </w:r>
    </w:p>
    <w:p w14:paraId="272A7CA9" w14:textId="5795534D" w:rsidR="002D7FC2" w:rsidRPr="00035FC3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FC3">
        <w:rPr>
          <w:rFonts w:ascii="Times New Roman" w:hAnsi="Times New Roman" w:cs="Times New Roman"/>
          <w:b/>
          <w:bCs/>
          <w:sz w:val="24"/>
          <w:szCs w:val="24"/>
        </w:rPr>
        <w:t>A.1. DANE WNIOSKODAWCY</w:t>
      </w:r>
    </w:p>
    <w:p w14:paraId="43B7ADE9" w14:textId="3A1D08ED" w:rsid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wpisać informacje identyfikujące Beneficjenta końcowego: nazwę, NIP</w:t>
      </w:r>
      <w:r w:rsidR="00035FC3">
        <w:rPr>
          <w:rFonts w:ascii="Times New Roman" w:hAnsi="Times New Roman" w:cs="Times New Roman"/>
          <w:sz w:val="24"/>
          <w:szCs w:val="24"/>
        </w:rPr>
        <w:t xml:space="preserve"> oraz dane osób do reprezentowania wspólnoty. </w:t>
      </w:r>
    </w:p>
    <w:p w14:paraId="7BBAF44F" w14:textId="656ADD0D" w:rsidR="00035FC3" w:rsidRDefault="00035FC3" w:rsidP="003B43EC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color w:val="auto"/>
        </w:rPr>
        <w:t xml:space="preserve">W polu poniżej Beneficjent oświadcza, że nie zbył lokalu mieszkalnego objętego dofinansowaniem. </w:t>
      </w:r>
    </w:p>
    <w:p w14:paraId="0E088DDA" w14:textId="77777777" w:rsidR="003B43EC" w:rsidRPr="003B43EC" w:rsidRDefault="003B43EC" w:rsidP="003B43EC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</w:p>
    <w:p w14:paraId="789796F6" w14:textId="77777777" w:rsidR="002D7FC2" w:rsidRPr="003B43EC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3EC">
        <w:rPr>
          <w:rFonts w:ascii="Times New Roman" w:hAnsi="Times New Roman" w:cs="Times New Roman"/>
          <w:b/>
          <w:bCs/>
          <w:sz w:val="24"/>
          <w:szCs w:val="24"/>
        </w:rPr>
        <w:t>B. INFORMACJE O REALIZACJI PRZEDSIĘWZIĘCIA</w:t>
      </w:r>
    </w:p>
    <w:p w14:paraId="6A875AF8" w14:textId="77777777" w:rsidR="002D7FC2" w:rsidRPr="003B43EC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3EC">
        <w:rPr>
          <w:rFonts w:ascii="Times New Roman" w:hAnsi="Times New Roman" w:cs="Times New Roman"/>
          <w:b/>
          <w:bCs/>
          <w:sz w:val="24"/>
          <w:szCs w:val="24"/>
        </w:rPr>
        <w:t>B.1. INFORMACJE O ROZLICZENIU PRZEDSIĘWZIĘCIA</w:t>
      </w:r>
    </w:p>
    <w:p w14:paraId="6C09B59E" w14:textId="77777777" w:rsidR="00035FC3" w:rsidRPr="00C4759D" w:rsidRDefault="00035FC3" w:rsidP="00035FC3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b/>
          <w:bCs/>
          <w:color w:val="auto"/>
        </w:rPr>
        <w:t>Pole Data</w:t>
      </w:r>
      <w:r>
        <w:rPr>
          <w:rFonts w:ascii="Times New Roman" w:hAnsi="Times New Roman" w:cs="Times New Roman"/>
          <w:b/>
          <w:bCs/>
          <w:color w:val="auto"/>
        </w:rPr>
        <w:t xml:space="preserve"> rozpoczęcia i </w:t>
      </w:r>
      <w:r w:rsidRPr="00C4759D">
        <w:rPr>
          <w:rFonts w:ascii="Times New Roman" w:hAnsi="Times New Roman" w:cs="Times New Roman"/>
          <w:b/>
          <w:bCs/>
          <w:color w:val="auto"/>
        </w:rPr>
        <w:t xml:space="preserve"> zakończenia przedsięwzięcia </w:t>
      </w:r>
    </w:p>
    <w:p w14:paraId="4B89514E" w14:textId="77777777" w:rsidR="00035FC3" w:rsidRPr="00C4759D" w:rsidRDefault="00035FC3" w:rsidP="00035FC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4759D">
        <w:rPr>
          <w:rFonts w:ascii="Times New Roman" w:hAnsi="Times New Roman" w:cs="Times New Roman"/>
          <w:color w:val="auto"/>
        </w:rPr>
        <w:t xml:space="preserve">Należy podać datę </w:t>
      </w:r>
      <w:r>
        <w:rPr>
          <w:rFonts w:ascii="Times New Roman" w:hAnsi="Times New Roman" w:cs="Times New Roman"/>
          <w:color w:val="auto"/>
        </w:rPr>
        <w:t xml:space="preserve">rozpoczęcia i </w:t>
      </w:r>
      <w:r w:rsidRPr="00C4759D">
        <w:rPr>
          <w:rFonts w:ascii="Times New Roman" w:hAnsi="Times New Roman" w:cs="Times New Roman"/>
          <w:color w:val="auto"/>
        </w:rPr>
        <w:t>zakończenia przedsięwzięcia. Data</w:t>
      </w:r>
      <w:r>
        <w:rPr>
          <w:rFonts w:ascii="Times New Roman" w:hAnsi="Times New Roman" w:cs="Times New Roman"/>
          <w:color w:val="auto"/>
        </w:rPr>
        <w:t xml:space="preserve"> rozpoczęcia przedsięwzięcia to data wystawienia pierwszej faktury, po podpisaniu umowy Beneficjenta z Gminą.</w:t>
      </w:r>
      <w:r w:rsidRPr="00C4759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Data zakończenia </w:t>
      </w:r>
      <w:r w:rsidRPr="00C4759D">
        <w:rPr>
          <w:rFonts w:ascii="Times New Roman" w:hAnsi="Times New Roman" w:cs="Times New Roman"/>
          <w:color w:val="auto"/>
        </w:rPr>
        <w:t xml:space="preserve"> nie może być późniejsza </w:t>
      </w:r>
      <w:r w:rsidRPr="00E5440D">
        <w:rPr>
          <w:rFonts w:ascii="Times New Roman" w:hAnsi="Times New Roman" w:cs="Times New Roman"/>
          <w:color w:val="auto"/>
        </w:rPr>
        <w:t xml:space="preserve">niż 31.12.2025 roku. </w:t>
      </w:r>
    </w:p>
    <w:p w14:paraId="65B9C2D2" w14:textId="124E9729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8A206" w14:textId="77777777" w:rsidR="00BC7AD1" w:rsidRDefault="00BC7AD1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36425" w14:textId="749C0995" w:rsidR="002D7FC2" w:rsidRPr="00035FC3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FC3">
        <w:rPr>
          <w:rFonts w:ascii="Times New Roman" w:hAnsi="Times New Roman" w:cs="Times New Roman"/>
          <w:b/>
          <w:bCs/>
          <w:sz w:val="24"/>
          <w:szCs w:val="24"/>
        </w:rPr>
        <w:t>B.2. DOKUMENTY ZAKUPU POTWIERDZAJĄCE REALIZACJĘ ZAKRESU</w:t>
      </w:r>
    </w:p>
    <w:p w14:paraId="7695B348" w14:textId="77777777" w:rsidR="002D7FC2" w:rsidRPr="00035FC3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FC3">
        <w:rPr>
          <w:rFonts w:ascii="Times New Roman" w:hAnsi="Times New Roman" w:cs="Times New Roman"/>
          <w:b/>
          <w:bCs/>
          <w:sz w:val="24"/>
          <w:szCs w:val="24"/>
        </w:rPr>
        <w:t>RZECZOWEGO</w:t>
      </w:r>
    </w:p>
    <w:p w14:paraId="056610BF" w14:textId="55ED1E22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W ramach rozliczenia Beneficjent końcowy zobowiązany jest przygotować i złożyć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„Zestawienie dokumentów zakupu w ramach Programu Priorytetowego „Ciepłe Mieszkanie”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Gminie</w:t>
      </w:r>
      <w:r w:rsidR="00035FC3">
        <w:rPr>
          <w:rFonts w:ascii="Times New Roman" w:hAnsi="Times New Roman" w:cs="Times New Roman"/>
          <w:sz w:val="24"/>
          <w:szCs w:val="24"/>
        </w:rPr>
        <w:t xml:space="preserve"> Kondratowice</w:t>
      </w:r>
      <w:r w:rsidRPr="002D7FC2">
        <w:rPr>
          <w:rFonts w:ascii="Times New Roman" w:hAnsi="Times New Roman" w:cs="Times New Roman"/>
          <w:sz w:val="24"/>
          <w:szCs w:val="24"/>
        </w:rPr>
        <w:t>” będące Załącznikiem nr 1 do Wniosku o płatność, zawierające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szczególności:</w:t>
      </w:r>
    </w:p>
    <w:p w14:paraId="104C1448" w14:textId="2D512DF6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rodzaje kosztów, do których przyporządkowane będą poszczególne dokumenty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zakupu, muszą odpowiadać rodzajom kosztów z zakresu rzeczowo-finansowego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Wniosku o dofinansowanie,</w:t>
      </w:r>
    </w:p>
    <w:p w14:paraId="0A599C7A" w14:textId="6F319435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do każdego rodzaju kosztu powinna zostać przypisana grupa dokumentów zakupu -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faktur lub imiennych rachunków, przy czym ten sam dokument może występować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różnych grupach,</w:t>
      </w:r>
    </w:p>
    <w:p w14:paraId="3A643839" w14:textId="6215B6CC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dokument zakupu, który obejmuje koszty z więcej niż jednego rodzaju, należy podać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ramach każdej z grup, z kwotą częściową odpowiadającą danej kategorii,</w:t>
      </w:r>
    </w:p>
    <w:p w14:paraId="3BCD03C8" w14:textId="43A9F9C3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dla każdego dokumentu zakupu należy określić:</w:t>
      </w:r>
    </w:p>
    <w:p w14:paraId="4316F64F" w14:textId="77777777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nazwę lub NIP wystawcy, pozwalające na identyfikację wystawcy,</w:t>
      </w:r>
    </w:p>
    <w:p w14:paraId="62F408B1" w14:textId="77777777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numer faktury lub innego równoważnego dokumentu księgowego,</w:t>
      </w:r>
    </w:p>
    <w:p w14:paraId="46FE5FE4" w14:textId="77777777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datę wystawienia,</w:t>
      </w:r>
    </w:p>
    <w:p w14:paraId="62CAE47A" w14:textId="1EEE92A8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kwotę kosztu kwalifikowanego z dokumentu zakupu w części przypisanej do</w:t>
      </w:r>
      <w:r w:rsidR="00035FC3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danego rodzaju kosztu,</w:t>
      </w:r>
    </w:p>
    <w:p w14:paraId="1CAC1495" w14:textId="77777777" w:rsidR="002D7FC2" w:rsidRPr="002D7FC2" w:rsidRDefault="002D7FC2" w:rsidP="00035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czy został opłacony w całości,</w:t>
      </w:r>
    </w:p>
    <w:p w14:paraId="109E6010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- uwaga - w przypadku faktur obejmujących kilka kategorii kosztów kwalifikowanych,</w:t>
      </w:r>
    </w:p>
    <w:p w14:paraId="26D807AD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osobno pozaznaczać numery pozycji dotyczących danej kategorii.</w:t>
      </w:r>
    </w:p>
    <w:p w14:paraId="48AB44B9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pamiętać, że:</w:t>
      </w:r>
    </w:p>
    <w:p w14:paraId="6D7854FB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do dofinansowania kwalifikują się koszty zgodne z Załącznikiem nr 1a do Programu</w:t>
      </w:r>
    </w:p>
    <w:p w14:paraId="3C6110FA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Priorytetowego, poniesione nie wcześniej niż data podpisania Umowy o dofinansowanie</w:t>
      </w:r>
    </w:p>
    <w:p w14:paraId="72D520F5" w14:textId="5752BC45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Beneficjenta końcowego z Gminą </w:t>
      </w:r>
      <w:r w:rsidR="00035FC3">
        <w:rPr>
          <w:rFonts w:ascii="Times New Roman" w:hAnsi="Times New Roman" w:cs="Times New Roman"/>
          <w:sz w:val="24"/>
          <w:szCs w:val="24"/>
        </w:rPr>
        <w:t>Kondratowice</w:t>
      </w:r>
      <w:r w:rsidRPr="002D7FC2">
        <w:rPr>
          <w:rFonts w:ascii="Times New Roman" w:hAnsi="Times New Roman" w:cs="Times New Roman"/>
          <w:sz w:val="24"/>
          <w:szCs w:val="24"/>
        </w:rPr>
        <w:t>.</w:t>
      </w:r>
    </w:p>
    <w:p w14:paraId="755E448C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dokumenty zakupu muszą być wystawione na Beneficjenta końcowego.</w:t>
      </w:r>
    </w:p>
    <w:p w14:paraId="4ED3870D" w14:textId="77777777" w:rsidR="00035FC3" w:rsidRDefault="00035FC3" w:rsidP="002D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89E47" w14:textId="1C0D8C7E" w:rsidR="002D7FC2" w:rsidRPr="00BC7AD1" w:rsidRDefault="002D7FC2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AD1">
        <w:rPr>
          <w:rFonts w:ascii="Times New Roman" w:hAnsi="Times New Roman" w:cs="Times New Roman"/>
          <w:b/>
          <w:bCs/>
          <w:sz w:val="24"/>
          <w:szCs w:val="24"/>
        </w:rPr>
        <w:lastRenderedPageBreak/>
        <w:t>B.3. KOSZTY KWALIFIKOWANE, DOFINANSOWANIE</w:t>
      </w:r>
    </w:p>
    <w:p w14:paraId="592B08CC" w14:textId="77486CA9" w:rsidR="002D7FC2" w:rsidRPr="002D7FC2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Tabele B.3.1 - B.3.3 należy uzupełnić, w pozycjach z zakresu rzeczowo-finansowego,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określonego we Wniosku o dofinansowanie.</w:t>
      </w:r>
    </w:p>
    <w:p w14:paraId="4CB141B1" w14:textId="77777777" w:rsidR="00BC7AD1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Dla każdej kategorii kosztów należy wpisać łączną kwotę kosztów kwalifikowanych,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wynikającą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 dokumentów zakupu zgodnie z tym, jak zostały one przyporządkowane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ramach Zestawienia dokumentów zakupu (Załącznik nr 1 do Wniosku o płatność).</w:t>
      </w:r>
    </w:p>
    <w:p w14:paraId="71FFE185" w14:textId="3736CF08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B.3.1. W zakresie: Dokumentacja</w:t>
      </w:r>
    </w:p>
    <w:p w14:paraId="20C97D96" w14:textId="7F43F5E9" w:rsidR="002D7FC2" w:rsidRPr="002D7FC2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wpisać kwotę kosztów kwalifikowanych wg dokumentów zakupu dla: audytu,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dokumentacji projektowej i ekspertyz.</w:t>
      </w:r>
    </w:p>
    <w:p w14:paraId="752302BC" w14:textId="7B235A6F" w:rsidR="002D7FC2" w:rsidRPr="002D7FC2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Pole SUMA Należy wpisać sumę wszystkich kosztów kwalifikowanych w zakresie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części B.3.1.</w:t>
      </w:r>
    </w:p>
    <w:p w14:paraId="5B2CDAA9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B.3.2. W zakresie: Źródła ciepła, przyłącza, instalacje, wentylacja</w:t>
      </w:r>
    </w:p>
    <w:p w14:paraId="7C4F8C84" w14:textId="053BF983" w:rsidR="002D7FC2" w:rsidRPr="002D7FC2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wpisać kwotę kosztów kwalifikowanych dla danego przedsięwzięcia wg dokumentów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zakupu.</w:t>
      </w:r>
    </w:p>
    <w:p w14:paraId="1CC1612D" w14:textId="0F086CFD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Pole SUMA Należy wpisać sumę wszystkich kosztów kwalifikowanych w zakresie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części B.3.2.</w:t>
      </w:r>
    </w:p>
    <w:p w14:paraId="41B9C587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B.3.3. W zakresie: Ocieplenie przegród budowlanych, stolarka okienna i drzwiowa</w:t>
      </w:r>
    </w:p>
    <w:p w14:paraId="1A74EC6A" w14:textId="17B2AD53" w:rsidR="002D7FC2" w:rsidRPr="002D7FC2" w:rsidRDefault="002D7FC2" w:rsidP="00BC7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Należy wpisać powierzchnię i kwotę kosztów kwalifikowanych wg dokumentów zakupu dla</w:t>
      </w:r>
      <w:r w:rsidR="00BC7AD1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danego przedsięwzięcia.</w:t>
      </w:r>
    </w:p>
    <w:p w14:paraId="129E6B2A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Pole SUMA Należy wpisać sumę kosztów kwalifikowanych w zakresie części B.3.3.</w:t>
      </w:r>
    </w:p>
    <w:p w14:paraId="02FFAAF6" w14:textId="77777777" w:rsidR="00D70976" w:rsidRDefault="00D70976" w:rsidP="00D709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1A844A" w14:textId="5B6B219A" w:rsidR="00D70976" w:rsidRPr="00D70976" w:rsidRDefault="00D70976" w:rsidP="00D709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B.</w:t>
      </w:r>
      <w:r w:rsidRPr="00566747">
        <w:rPr>
          <w:rFonts w:ascii="Times New Roman" w:hAnsi="Times New Roman" w:cs="Times New Roman"/>
          <w:b/>
          <w:sz w:val="28"/>
          <w:szCs w:val="28"/>
        </w:rPr>
        <w:t>4. Informacje dotyczące efektu ekologicznego pochodzące z dokumentu podsumowującego audyt energetyczn</w:t>
      </w:r>
      <w:r>
        <w:rPr>
          <w:rFonts w:ascii="Times New Roman" w:hAnsi="Times New Roman" w:cs="Times New Roman"/>
          <w:b/>
          <w:sz w:val="28"/>
          <w:szCs w:val="28"/>
        </w:rPr>
        <w:t xml:space="preserve">y </w:t>
      </w:r>
      <w:r w:rsidRPr="00D70976">
        <w:rPr>
          <w:rFonts w:ascii="Times New Roman" w:hAnsi="Times New Roman" w:cs="Times New Roman"/>
          <w:bCs/>
          <w:sz w:val="24"/>
          <w:szCs w:val="24"/>
        </w:rPr>
        <w:t>należy uzupełnić danymi z przeprowadzonego audytu energetycznego.</w:t>
      </w:r>
    </w:p>
    <w:p w14:paraId="08AE8374" w14:textId="2AE64AF2" w:rsidR="00BC7AD1" w:rsidRPr="00612229" w:rsidRDefault="00D70976" w:rsidP="006122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3DF1">
        <w:rPr>
          <w:rFonts w:ascii="Times New Roman" w:hAnsi="Times New Roman" w:cs="Times New Roman"/>
          <w:b/>
          <w:bCs/>
          <w:color w:val="auto"/>
        </w:rPr>
        <w:t>C.</w:t>
      </w:r>
      <w:r>
        <w:rPr>
          <w:rFonts w:ascii="Times New Roman" w:hAnsi="Times New Roman" w:cs="Times New Roman"/>
          <w:color w:val="auto"/>
        </w:rPr>
        <w:t xml:space="preserve"> </w:t>
      </w:r>
      <w:r w:rsidRPr="00407E3A">
        <w:rPr>
          <w:rFonts w:ascii="Times New Roman" w:hAnsi="Times New Roman" w:cs="Times New Roman"/>
          <w:b/>
          <w:bCs/>
          <w:color w:val="auto"/>
        </w:rPr>
        <w:t>Rozliczenie finansowe przedsięwzięcia</w:t>
      </w:r>
      <w:r>
        <w:rPr>
          <w:rFonts w:ascii="Times New Roman" w:hAnsi="Times New Roman" w:cs="Times New Roman"/>
          <w:b/>
          <w:bCs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</w:rPr>
        <w:t xml:space="preserve">tabele należy uzupełnić danymi z umowy o dofinansowanie, należy wpisać procent dotacji zgodnie z umową, maksymalną kwotę dotacji, sumę poniesionych kosztów kwalifikowanych oraz wnioskowaną kwotę dotacji.   </w:t>
      </w:r>
    </w:p>
    <w:p w14:paraId="2C7446CF" w14:textId="77777777" w:rsidR="00612229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1D6C3" w14:textId="4AD79182" w:rsidR="002D7FC2" w:rsidRPr="00612229" w:rsidRDefault="00612229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2D7FC2" w:rsidRPr="00612229">
        <w:rPr>
          <w:rFonts w:ascii="Times New Roman" w:hAnsi="Times New Roman" w:cs="Times New Roman"/>
          <w:b/>
          <w:bCs/>
          <w:sz w:val="24"/>
          <w:szCs w:val="24"/>
        </w:rPr>
        <w:t>INFORMACJA O RACHUNKU BANKOWYM DO WYPŁATY DOFINANSOWANIA</w:t>
      </w:r>
    </w:p>
    <w:p w14:paraId="2A18F2FF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Zgodnie z zapisami Umowy o dofinansowanie, jeżeli dokument zakupu został opłacony,</w:t>
      </w:r>
    </w:p>
    <w:p w14:paraId="130DFDC1" w14:textId="6F08A042" w:rsidR="002D7FC2" w:rsidRPr="002D7FC2" w:rsidRDefault="002D7FC2" w:rsidP="00612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lastRenderedPageBreak/>
        <w:t>wypłata dofinansowania następuje na rachunek bankowy wskazany przez Beneficjenta</w:t>
      </w:r>
      <w:r w:rsidR="00612229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końcowego. W tej części należy wpisać numer rachunku bankowego, na który będzie</w:t>
      </w:r>
      <w:r w:rsidR="00612229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wypłacone dofinansowanie.</w:t>
      </w:r>
    </w:p>
    <w:p w14:paraId="1ACCA13E" w14:textId="2906259D" w:rsidR="002D7FC2" w:rsidRDefault="00612229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229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2D7FC2" w:rsidRPr="00612229">
        <w:rPr>
          <w:rFonts w:ascii="Times New Roman" w:hAnsi="Times New Roman" w:cs="Times New Roman"/>
          <w:b/>
          <w:bCs/>
          <w:sz w:val="24"/>
          <w:szCs w:val="24"/>
        </w:rPr>
        <w:t>WYMAGANE ZAŁĄCZNIKI DOŁĄCZONE DO WNIOSKU</w:t>
      </w:r>
    </w:p>
    <w:p w14:paraId="34037B80" w14:textId="77777777" w:rsidR="00612229" w:rsidRPr="00612229" w:rsidRDefault="00612229" w:rsidP="002D7F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A5C75" w14:textId="64F5D096" w:rsidR="002D7FC2" w:rsidRPr="002D7FC2" w:rsidRDefault="002D7FC2" w:rsidP="00612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1. Zestawienie dokumentów zakupu, o którym mowa w punkcie B.2, sporządzone wg</w:t>
      </w:r>
      <w:r w:rsidR="00612229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Załącznika nr 1 do Wniosku o płatność.</w:t>
      </w:r>
    </w:p>
    <w:p w14:paraId="1A1628E4" w14:textId="14A4CB01" w:rsidR="002D7FC2" w:rsidRPr="002D7FC2" w:rsidRDefault="002D7FC2" w:rsidP="00612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2. Protokół odbioru prac sporządzony wg Załącznika nr 2 do Wniosku o płatność. Protokół</w:t>
      </w:r>
      <w:r w:rsidR="00612229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powinien być sporządzony i podpisany przez Wykonawcę oraz przez Beneficjenta</w:t>
      </w:r>
      <w:r w:rsidR="00612229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końcowego lub jego Pełnomocnika.</w:t>
      </w:r>
    </w:p>
    <w:p w14:paraId="1FCF86B3" w14:textId="154CE58E" w:rsidR="002D7FC2" w:rsidRPr="002D7FC2" w:rsidRDefault="002D7FC2" w:rsidP="005C0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3. Ponadto do wniosku powinny zostać dołączone następujące rodzaje dokumentów,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wynikające z zakresu rzeczowego rozliczanych wnioskiem o płatność zadań:</w:t>
      </w:r>
    </w:p>
    <w:p w14:paraId="0257895C" w14:textId="056B63B5" w:rsidR="002D7FC2" w:rsidRPr="002D7FC2" w:rsidRDefault="002D7FC2" w:rsidP="005C0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1) Dokumenty zakupu, czyli kopie faktur lub innych równoważnych dokumentów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księgowych, potwierdzających nabycie materiałów, urządzeń lub usług wykazane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Załączniku nr 1 do wniosku o płatność - dotyczy części B.3. Do rozliczenia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dofinansowania dopuszcza się dokumenty zakupu wystawione na Beneficjenta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końcowego. Jeśli dokument w Załączniku nr 1 do wniosku o płatność, wprowadzany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był kilkukrotnie (np. z przypisaniem do różnych kategorii kosztów), należy dołączyć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tylko jedną jego kopię.</w:t>
      </w:r>
    </w:p>
    <w:p w14:paraId="112F998F" w14:textId="1F4D9C6D" w:rsidR="002D7FC2" w:rsidRPr="002D7FC2" w:rsidRDefault="002D7FC2" w:rsidP="005C0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2) Dokumenty potwierdzające dokonanie zapłaty na rzecz wykonawcy lub sprzedawcy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(jeżeli nie wynika to jednoznacznie z faktur/rachunków).</w:t>
      </w:r>
    </w:p>
    <w:p w14:paraId="68C0FA37" w14:textId="6338C4C2" w:rsidR="002D7FC2" w:rsidRPr="002D7FC2" w:rsidRDefault="002D7FC2" w:rsidP="005C0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3) Dokument podsumowujący audyt energetyczny (zawierający wyliczenie efektów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 xml:space="preserve">ekologicznych i energetycznych) </w:t>
      </w:r>
      <w:bookmarkStart w:id="0" w:name="_Hlk171513034"/>
      <w:r w:rsidRPr="002D7FC2">
        <w:rPr>
          <w:rFonts w:ascii="Times New Roman" w:hAnsi="Times New Roman" w:cs="Times New Roman"/>
          <w:sz w:val="24"/>
          <w:szCs w:val="24"/>
        </w:rPr>
        <w:t>w wersji edytowalnej oraz w wersji podpisanej -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np. jako skan podpisanego dokumentu, plik pdf podpisany elektronicznie, plik typu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.zip z plikami podpisanymi i plikami podpisu.</w:t>
      </w:r>
    </w:p>
    <w:bookmarkEnd w:id="0"/>
    <w:p w14:paraId="224D3082" w14:textId="2CC052AB" w:rsidR="002D7FC2" w:rsidRPr="002D7FC2" w:rsidRDefault="002D7FC2" w:rsidP="005C0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4) Ekspertyza ornitologiczna i chiropterologiczna, czyli opinia ornitologa i/lub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chiropterologa dotycząca występowania siedlisk gatunków ptaków i/lub nietoperzy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wymienionych w rozporządzeniu Ministra Środowiska z dnia 16 grudnia 2016 r.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sprawie ochrony gatunkowej zwierząt (tj. Dz. U. z 2022 r. poz. 2380) lub ich braku</w:t>
      </w:r>
      <w:r w:rsidR="005C0B2B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obiektach budowlanych.</w:t>
      </w:r>
    </w:p>
    <w:p w14:paraId="064AAF1E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5) Potwierdzenie trwałego wyłączenia z użytku źródła/-eł ciepła na paliwo stałe.</w:t>
      </w:r>
    </w:p>
    <w:p w14:paraId="35B06303" w14:textId="4B9F2610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lastRenderedPageBreak/>
        <w:t>Wymagane jest potwierdzenie dla każdego źródła ciepła z zadeklarowanych do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likwidacji - zgodnie z wnioskiem o dofinansowanie. Potwierdzeniem trwałego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wyłączenia z użytku źródła ciepła na paliwo stałe jest dokument zezłomowania/karta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przekazania odpadu/formularz przyjęcia odpadów metali wystawiony/-a na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Beneficjenta końcowego. W uzasadnionych przypadkach, np. trwałego wyłączenia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 użytku pieca kaflowego, Beneficjent końcowy może udokumentować ten fakt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 inny wiarygodny sposób np. faktura/rachunek za wywóz gruzu pochodzącego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 rozbiórki pieca/-ów kaflowego/-ych lub dokument trwałego odłączenia źródła ciepła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od przewodu kominowego wystawiony przez mistrza kominiarskiego.</w:t>
      </w:r>
    </w:p>
    <w:p w14:paraId="71B6BE0A" w14:textId="4A6A52B4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6) Projekt budowlany (tylko w przypadku przedsięwzięcia wymagającego pozwolenia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na budowę lub zgłoszenia robót budowlanych nie wymagających pozwolenia na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budowę).</w:t>
      </w:r>
    </w:p>
    <w:p w14:paraId="0B820F1D" w14:textId="7A262626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7) Pozwolenie na budowę lub zgłoszenie robót budowlanych nie wymagających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pozwolenia na budowę (jeżeli jest wymagane zgodnie z ustawą Prawo budowlane).</w:t>
      </w:r>
    </w:p>
    <w:p w14:paraId="2CB6BB4A" w14:textId="4F7D8F4F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8) Karta produktu i etykieta energetyczna potwierdzające spełnienie wymagań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technicznych określonych w Załączniku nr 1a do Programu, w szczególności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wymagań dotyczących klasy efektywności energetycznej dla następujących kategorii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kosztów:</w:t>
      </w:r>
    </w:p>
    <w:p w14:paraId="793BC079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źródła ciepła na paliwo stałe - kocioł na pellet o podwyższonym standardzie,</w:t>
      </w:r>
    </w:p>
    <w:p w14:paraId="0453E3D0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pompy ciepła powietrze/woda,</w:t>
      </w:r>
    </w:p>
    <w:p w14:paraId="21574DCC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pompy ciepła powietrze/powietrze,</w:t>
      </w:r>
    </w:p>
    <w:p w14:paraId="2D505D88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kotła gazowego kondensacyjnego,</w:t>
      </w:r>
    </w:p>
    <w:p w14:paraId="7F20FCC0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wentylacji mechanicznej z odzyskiem ciepła,</w:t>
      </w:r>
    </w:p>
    <w:p w14:paraId="2F8D437E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• pompy ciepła do ciepłej wody użytkowej (c.w.u.) zakupionej w ramach montażu</w:t>
      </w:r>
    </w:p>
    <w:p w14:paraId="5963086C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instalacji c.w.u.</w:t>
      </w:r>
    </w:p>
    <w:p w14:paraId="579F38B8" w14:textId="65BEC96B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Karta produktu lub inny dokument dla okien, drzwi oraz materiałów termoizolacyjnych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służących do ocieplenia przegród budowlanych, potwierdzający spełnienie wymagań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technicznych dla przenikalności cieplnej określonych w rozporządzeniu Ministra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Infrastruktury z dnia 12 kwietnia 2002 r. w sprawie warunków technicznych, jakim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powinny odpowiadać budynki i ich usytuowanie (tj. Dz. U. z 2022 r. poz. 1225),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obowiązujących od 31 grudnia 2020 roku.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Certyfikat/świadectwo potwierdzające spełnienie wymogów dotyczących ekoprojektu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(ecodesign), tzn. spełnienie co najmniej wymagań określonych w rozporządzeniu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Komisji (UE) 2015/1189 z dnia 28 kwietnia 2015 r. w sprawie wykonania Dyrektywy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Parlamentu Europejskiego i Rady 2009/125/WE w odniesieniu do wymogów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dotyczących ekoprojektu dla kotłów na paliwa stałe (Dz. Urz. UE L 193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z 21.07.2015, s. 100), w przypadku zakupu kotła na pellet o podwyższonym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standardzie.</w:t>
      </w:r>
    </w:p>
    <w:p w14:paraId="1CDF7538" w14:textId="7659B522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9) Protokół - odbiór kominiarski (tylko w przypadku montażu kotła gazowego lub kotła na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pellet o podwyższonym standardzie).</w:t>
      </w:r>
    </w:p>
    <w:p w14:paraId="6B27B57D" w14:textId="52B989E1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10) Protokół ze sprawdzenia szczelności instalacji gazowej (tylko w przypadku montażu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kotła gazowego lub kotłowni gazowej).</w:t>
      </w:r>
    </w:p>
    <w:p w14:paraId="6D6A7F9B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11) Zaświadczenie Operatora Sieci Dystrybucyjnej (tylko w przypadku montażu</w:t>
      </w:r>
    </w:p>
    <w:p w14:paraId="102C92B8" w14:textId="3D40D8C5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lastRenderedPageBreak/>
        <w:t>mikroinstalacji fotowoltaicznej).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UWAGA: Do momentu zakończenia okresu trwałości przedsięwzięcia, Beneficjent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końcowy zobowiązany jest do przechowywania oryginałów dokumentów zakupu,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dokumentów potwierdzających dokonanie zapłaty na rzecz wykonawcy lub sprzedawcy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oraz pozostałych dokumentów dotyczących przedsięwzięcia, na które zostało przyznane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dofinansowanie, w szczególności: dokumentacji projektowej, atestów, oryginałów faktur,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rachunków lub innych dowodów księgowych, certyfikatów, świadectw, kart produktów,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gwarancji jakościowych producenta materiałów i urządzeń, protokołów instalacji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urządzeń lub wykonania prac montażowych. Mogą one podlegać kontroli w ramach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wizytacji końcowej lub po zakończeniu przedsięwzięcia - w ramach kontroli w okresie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trwałości.</w:t>
      </w:r>
    </w:p>
    <w:p w14:paraId="19055A4A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E. OŚWIADCZENIA</w:t>
      </w:r>
    </w:p>
    <w:p w14:paraId="5BD21406" w14:textId="23ECA008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W tej części zostały umieszczone oświadczenia Beneficjenta końcowego warunkujące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wypłatę dofinansowania. Podpisanie wniosku o płatność jest jednocześnie potwierdzeniem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ich złożenia.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Wniosek o płatność należy wypełnić w komputerze lub odręcznie, opatrzyć go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własnoręcznym podpisem Beneficjenta końcowego i dostarczyć wraz z załącznikami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 xml:space="preserve">w formie papierowej do Urzędu </w:t>
      </w:r>
      <w:r w:rsidR="00E5440D">
        <w:rPr>
          <w:rFonts w:ascii="Times New Roman" w:hAnsi="Times New Roman" w:cs="Times New Roman"/>
          <w:sz w:val="24"/>
          <w:szCs w:val="24"/>
        </w:rPr>
        <w:t>Gminy</w:t>
      </w:r>
      <w:r w:rsidRPr="002D7FC2">
        <w:rPr>
          <w:rFonts w:ascii="Times New Roman" w:hAnsi="Times New Roman" w:cs="Times New Roman"/>
          <w:sz w:val="24"/>
          <w:szCs w:val="24"/>
        </w:rPr>
        <w:t xml:space="preserve"> w </w:t>
      </w:r>
      <w:r w:rsidR="00AD0FDE">
        <w:rPr>
          <w:rFonts w:ascii="Times New Roman" w:hAnsi="Times New Roman" w:cs="Times New Roman"/>
          <w:sz w:val="24"/>
          <w:szCs w:val="24"/>
        </w:rPr>
        <w:t>Kondratowicach</w:t>
      </w:r>
      <w:r w:rsidRPr="002D7FC2">
        <w:rPr>
          <w:rFonts w:ascii="Times New Roman" w:hAnsi="Times New Roman" w:cs="Times New Roman"/>
          <w:sz w:val="24"/>
          <w:szCs w:val="24"/>
        </w:rPr>
        <w:t>. Wniosek o płatność może zostać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podpisany i złożony również przez Pełnomocnika Wnioskodawcy. W takim przypadku do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formy papierowej wniosku należy dołączyć oryginał pełnomocnictwa sporządzony jako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dokument w formie papierowej i opatrzony własnoręcznym podpisem (jeżeli pełnomocnictwo</w:t>
      </w:r>
      <w:r w:rsidR="00AD0FDE">
        <w:rPr>
          <w:rFonts w:ascii="Times New Roman" w:hAnsi="Times New Roman" w:cs="Times New Roman"/>
          <w:sz w:val="24"/>
          <w:szCs w:val="24"/>
        </w:rPr>
        <w:t xml:space="preserve"> </w:t>
      </w:r>
      <w:r w:rsidRPr="002D7FC2">
        <w:rPr>
          <w:rFonts w:ascii="Times New Roman" w:hAnsi="Times New Roman" w:cs="Times New Roman"/>
          <w:sz w:val="24"/>
          <w:szCs w:val="24"/>
        </w:rPr>
        <w:t>nie zostało złożone wcześniej).</w:t>
      </w:r>
    </w:p>
    <w:p w14:paraId="25570033" w14:textId="77777777" w:rsidR="002D7FC2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>F. ROZLICZENIE FINANSOWE PRZEDSIĘWZIĘCIA (WYPEŁNIA GMINA)</w:t>
      </w:r>
    </w:p>
    <w:p w14:paraId="3F2A74F3" w14:textId="6881FC00" w:rsidR="00F51AFA" w:rsidRPr="002D7FC2" w:rsidRDefault="002D7FC2" w:rsidP="002D7F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2">
        <w:rPr>
          <w:rFonts w:ascii="Times New Roman" w:hAnsi="Times New Roman" w:cs="Times New Roman"/>
          <w:sz w:val="24"/>
          <w:szCs w:val="24"/>
        </w:rPr>
        <w:t xml:space="preserve">Część wypełniana przez pracownika Urzędu </w:t>
      </w:r>
      <w:r w:rsidR="00E5440D">
        <w:rPr>
          <w:rFonts w:ascii="Times New Roman" w:hAnsi="Times New Roman" w:cs="Times New Roman"/>
          <w:sz w:val="24"/>
          <w:szCs w:val="24"/>
        </w:rPr>
        <w:t xml:space="preserve">Gminy </w:t>
      </w:r>
      <w:r w:rsidRPr="002D7FC2">
        <w:rPr>
          <w:rFonts w:ascii="Times New Roman" w:hAnsi="Times New Roman" w:cs="Times New Roman"/>
          <w:sz w:val="24"/>
          <w:szCs w:val="24"/>
        </w:rPr>
        <w:t xml:space="preserve"> w </w:t>
      </w:r>
      <w:r w:rsidR="00AD0FDE">
        <w:rPr>
          <w:rFonts w:ascii="Times New Roman" w:hAnsi="Times New Roman" w:cs="Times New Roman"/>
          <w:sz w:val="24"/>
          <w:szCs w:val="24"/>
        </w:rPr>
        <w:t>Kondratowicach</w:t>
      </w:r>
      <w:r w:rsidRPr="002D7FC2">
        <w:rPr>
          <w:rFonts w:ascii="Times New Roman" w:hAnsi="Times New Roman" w:cs="Times New Roman"/>
          <w:sz w:val="24"/>
          <w:szCs w:val="24"/>
        </w:rPr>
        <w:t>.</w:t>
      </w:r>
    </w:p>
    <w:sectPr w:rsidR="00F51AFA" w:rsidRPr="002D7FC2" w:rsidSect="002D7FC2">
      <w:headerReference w:type="default" r:id="rId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2A6FB" w14:textId="77777777" w:rsidR="00786293" w:rsidRDefault="00786293" w:rsidP="004301D8">
      <w:pPr>
        <w:spacing w:after="0" w:line="240" w:lineRule="auto"/>
      </w:pPr>
      <w:r>
        <w:separator/>
      </w:r>
    </w:p>
  </w:endnote>
  <w:endnote w:type="continuationSeparator" w:id="0">
    <w:p w14:paraId="3E463B97" w14:textId="77777777" w:rsidR="00786293" w:rsidRDefault="00786293" w:rsidP="0043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EB2FB" w14:textId="77777777" w:rsidR="00786293" w:rsidRDefault="00786293" w:rsidP="004301D8">
      <w:pPr>
        <w:spacing w:after="0" w:line="240" w:lineRule="auto"/>
      </w:pPr>
      <w:r>
        <w:separator/>
      </w:r>
    </w:p>
  </w:footnote>
  <w:footnote w:type="continuationSeparator" w:id="0">
    <w:p w14:paraId="074C538C" w14:textId="77777777" w:rsidR="00786293" w:rsidRDefault="00786293" w:rsidP="0043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C92E" w14:textId="4C320CB7" w:rsidR="004301D8" w:rsidRPr="004301D8" w:rsidRDefault="004301D8" w:rsidP="004301D8">
    <w:pPr>
      <w:pStyle w:val="Nagwek"/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123D4602" wp14:editId="53B384E8">
          <wp:extent cx="628650" cy="666750"/>
          <wp:effectExtent l="0" t="0" r="0" b="0"/>
          <wp:docPr id="1272069053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81F1D23" wp14:editId="32F58F5B">
          <wp:extent cx="2115185" cy="664210"/>
          <wp:effectExtent l="0" t="0" r="0" b="2540"/>
          <wp:docPr id="91611045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6B3612BD" wp14:editId="6C072916">
          <wp:extent cx="2030095" cy="749935"/>
          <wp:effectExtent l="0" t="0" r="8255" b="0"/>
          <wp:docPr id="388282486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6C"/>
    <w:rsid w:val="00035FC3"/>
    <w:rsid w:val="00265238"/>
    <w:rsid w:val="002D7FC2"/>
    <w:rsid w:val="003B43EC"/>
    <w:rsid w:val="003B5F23"/>
    <w:rsid w:val="003B608B"/>
    <w:rsid w:val="004301D8"/>
    <w:rsid w:val="00527802"/>
    <w:rsid w:val="00595620"/>
    <w:rsid w:val="005C0B2B"/>
    <w:rsid w:val="00612229"/>
    <w:rsid w:val="006941C0"/>
    <w:rsid w:val="00786293"/>
    <w:rsid w:val="007C312C"/>
    <w:rsid w:val="007E09C2"/>
    <w:rsid w:val="00916B5B"/>
    <w:rsid w:val="00A328DB"/>
    <w:rsid w:val="00AD0FDE"/>
    <w:rsid w:val="00B043C6"/>
    <w:rsid w:val="00BC7AD1"/>
    <w:rsid w:val="00D4486C"/>
    <w:rsid w:val="00D70976"/>
    <w:rsid w:val="00E22384"/>
    <w:rsid w:val="00E5440D"/>
    <w:rsid w:val="00F51AFA"/>
    <w:rsid w:val="00F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F14BF"/>
  <w15:chartTrackingRefBased/>
  <w15:docId w15:val="{3FCD845D-5B79-430E-8E88-B160B020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8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1D8"/>
  </w:style>
  <w:style w:type="paragraph" w:styleId="Stopka">
    <w:name w:val="footer"/>
    <w:basedOn w:val="Normalny"/>
    <w:link w:val="StopkaZnak"/>
    <w:uiPriority w:val="99"/>
    <w:unhideWhenUsed/>
    <w:rsid w:val="0043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D8"/>
  </w:style>
  <w:style w:type="paragraph" w:customStyle="1" w:styleId="Default">
    <w:name w:val="Default"/>
    <w:rsid w:val="002D7F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1947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5</cp:revision>
  <dcterms:created xsi:type="dcterms:W3CDTF">2024-07-10T07:53:00Z</dcterms:created>
  <dcterms:modified xsi:type="dcterms:W3CDTF">2024-09-06T09:00:00Z</dcterms:modified>
</cp:coreProperties>
</file>